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CC" w:rsidRPr="000A44F8" w:rsidRDefault="00B238CC" w:rsidP="00B238CC">
      <w:pPr>
        <w:autoSpaceDE w:val="0"/>
        <w:autoSpaceDN w:val="0"/>
        <w:adjustRightInd w:val="0"/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STRESZCZENIE </w:t>
      </w:r>
      <w:r w:rsidR="007140FE">
        <w:rPr>
          <w:rFonts w:ascii="Times New Roman" w:hAnsi="Times New Roman" w:cs="Times New Roman"/>
          <w:b/>
          <w:bCs/>
          <w:sz w:val="28"/>
          <w:szCs w:val="28"/>
        </w:rPr>
        <w:t>ROZPRAWY</w:t>
      </w:r>
      <w:bookmarkStart w:id="0" w:name="_GoBack"/>
      <w:bookmarkEnd w:id="0"/>
    </w:p>
    <w:p w:rsidR="00B238CC" w:rsidRPr="000A44F8" w:rsidRDefault="00B238CC" w:rsidP="00B238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44F8">
        <w:rPr>
          <w:rFonts w:ascii="Times New Roman" w:hAnsi="Times New Roman" w:cs="Times New Roman"/>
          <w:b/>
          <w:sz w:val="24"/>
          <w:szCs w:val="24"/>
        </w:rPr>
        <w:t xml:space="preserve">„Modyfikowalne oraz niemodyfikowalne czynniki </w:t>
      </w:r>
      <w:r>
        <w:rPr>
          <w:rFonts w:ascii="Times New Roman" w:hAnsi="Times New Roman" w:cs="Times New Roman"/>
          <w:b/>
          <w:sz w:val="24"/>
          <w:szCs w:val="24"/>
        </w:rPr>
        <w:t>wpływające na przedwczesną chorobę niedokrwienną</w:t>
      </w:r>
      <w:r w:rsidRPr="000A44F8">
        <w:rPr>
          <w:rFonts w:ascii="Times New Roman" w:hAnsi="Times New Roman" w:cs="Times New Roman"/>
          <w:b/>
          <w:sz w:val="24"/>
          <w:szCs w:val="24"/>
        </w:rPr>
        <w:t xml:space="preserve"> serca u pacjentów z cukrzycą typu 2.”</w:t>
      </w:r>
    </w:p>
    <w:p w:rsidR="00B238CC" w:rsidRPr="000A44F8" w:rsidRDefault="00B238CC" w:rsidP="00B238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Cukrzyca typu 2 (</w:t>
      </w:r>
      <w:r w:rsidRPr="000A44F8">
        <w:rPr>
          <w:rFonts w:ascii="Times New Roman" w:hAnsi="Times New Roman" w:cs="Times New Roman"/>
        </w:rPr>
        <w:t>DM</w:t>
      </w:r>
      <w:r>
        <w:rPr>
          <w:rFonts w:ascii="Times New Roman" w:hAnsi="Times New Roman" w:cs="Times New Roman"/>
        </w:rPr>
        <w:t>t2</w:t>
      </w:r>
      <w:r w:rsidRPr="000A44F8">
        <w:rPr>
          <w:rFonts w:ascii="Times New Roman" w:hAnsi="Times New Roman" w:cs="Times New Roman"/>
        </w:rPr>
        <w:t>) jest istotnym czynnikiem ryzyka rozwoju choroby niedokrwiennej serca (</w:t>
      </w:r>
      <w:proofErr w:type="spellStart"/>
      <w:r w:rsidRPr="000A44F8">
        <w:rPr>
          <w:rFonts w:ascii="Times New Roman" w:hAnsi="Times New Roman" w:cs="Times New Roman"/>
        </w:rPr>
        <w:t>ChNS</w:t>
      </w:r>
      <w:proofErr w:type="spellEnd"/>
      <w:r w:rsidRPr="000A44F8">
        <w:rPr>
          <w:rFonts w:ascii="Times New Roman" w:hAnsi="Times New Roman" w:cs="Times New Roman"/>
        </w:rPr>
        <w:t xml:space="preserve">) oraz jej potencjalnych powikłań. Badanie genetyczne z ostatnich lat potwierdziły złożoną zależność pomiędzy obu schorzeniami również na poziomie genetycznym. Celem pracy jest </w:t>
      </w:r>
      <w:proofErr w:type="spellStart"/>
      <w:r w:rsidRPr="000A44F8">
        <w:rPr>
          <w:rFonts w:ascii="Times New Roman" w:hAnsi="Times New Roman" w:cs="Times New Roman"/>
        </w:rPr>
        <w:t>analizazwiązku</w:t>
      </w:r>
      <w:proofErr w:type="spellEnd"/>
      <w:r w:rsidRPr="000A44F8">
        <w:rPr>
          <w:rFonts w:ascii="Times New Roman" w:hAnsi="Times New Roman" w:cs="Times New Roman"/>
        </w:rPr>
        <w:t xml:space="preserve"> pomiędzy obecnością modyfikowanych oraz niemodyfikowalnych czynników ryzyka rozwoju zmian miażdżycowych, ze szczególnym uwzględnieniem polimorfizmów z </w:t>
      </w:r>
      <w:proofErr w:type="spellStart"/>
      <w:r w:rsidRPr="000A44F8">
        <w:rPr>
          <w:rFonts w:ascii="Times New Roman" w:hAnsi="Times New Roman" w:cs="Times New Roman"/>
        </w:rPr>
        <w:t>loci</w:t>
      </w:r>
      <w:proofErr w:type="spellEnd"/>
      <w:r w:rsidRPr="000A44F8">
        <w:rPr>
          <w:rFonts w:ascii="Times New Roman" w:hAnsi="Times New Roman" w:cs="Times New Roman"/>
        </w:rPr>
        <w:t xml:space="preserve"> 9p21, 1q25 oraz 1p13, a wczesnym początkiem występowania </w:t>
      </w:r>
      <w:proofErr w:type="spellStart"/>
      <w:r w:rsidRPr="000A44F8">
        <w:rPr>
          <w:rFonts w:ascii="Times New Roman" w:hAnsi="Times New Roman" w:cs="Times New Roman"/>
        </w:rPr>
        <w:t>ChNS</w:t>
      </w:r>
      <w:proofErr w:type="spellEnd"/>
      <w:r w:rsidRPr="000A44F8">
        <w:rPr>
          <w:rFonts w:ascii="Times New Roman" w:hAnsi="Times New Roman" w:cs="Times New Roman"/>
        </w:rPr>
        <w:t xml:space="preserve"> w polskiej populacji chorych z DMt2. </w:t>
      </w:r>
    </w:p>
    <w:p w:rsidR="00B238CC" w:rsidRPr="000A44F8" w:rsidRDefault="00B238CC" w:rsidP="00B238C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A44F8">
        <w:rPr>
          <w:rFonts w:ascii="Times New Roman" w:hAnsi="Times New Roman" w:cs="Times New Roman"/>
        </w:rPr>
        <w:t xml:space="preserve">Badanie typu </w:t>
      </w:r>
      <w:proofErr w:type="spellStart"/>
      <w:r w:rsidRPr="000A44F8">
        <w:rPr>
          <w:rFonts w:ascii="Times New Roman" w:hAnsi="Times New Roman" w:cs="Times New Roman"/>
        </w:rPr>
        <w:t>case-control</w:t>
      </w:r>
      <w:proofErr w:type="spellEnd"/>
      <w:r w:rsidRPr="000A44F8">
        <w:rPr>
          <w:rFonts w:ascii="Times New Roman" w:hAnsi="Times New Roman" w:cs="Times New Roman"/>
        </w:rPr>
        <w:t xml:space="preserve"> obejmowało 338 chorych z cukrzycą typu 2 oraz </w:t>
      </w:r>
      <w:proofErr w:type="spellStart"/>
      <w:r w:rsidRPr="000A44F8">
        <w:rPr>
          <w:rFonts w:ascii="Times New Roman" w:hAnsi="Times New Roman" w:cs="Times New Roman"/>
        </w:rPr>
        <w:t>ChNS</w:t>
      </w:r>
      <w:proofErr w:type="spellEnd"/>
      <w:r w:rsidRPr="000A44F8">
        <w:rPr>
          <w:rFonts w:ascii="Times New Roman" w:hAnsi="Times New Roman" w:cs="Times New Roman"/>
        </w:rPr>
        <w:t xml:space="preserve">. Kohortę podzielono na dwie grupy - jako kryterium przyjęto wiek diagnozy </w:t>
      </w:r>
      <w:proofErr w:type="spellStart"/>
      <w:r w:rsidRPr="000A44F8">
        <w:rPr>
          <w:rFonts w:ascii="Times New Roman" w:hAnsi="Times New Roman" w:cs="Times New Roman"/>
        </w:rPr>
        <w:t>ChNS</w:t>
      </w:r>
      <w:proofErr w:type="spellEnd"/>
      <w:r w:rsidRPr="000A44F8">
        <w:rPr>
          <w:rFonts w:ascii="Times New Roman" w:hAnsi="Times New Roman" w:cs="Times New Roman"/>
        </w:rPr>
        <w:t xml:space="preserve">. Wyodrębniono populację o wczesnym początku </w:t>
      </w:r>
      <w:proofErr w:type="spellStart"/>
      <w:r w:rsidRPr="000A44F8">
        <w:rPr>
          <w:rFonts w:ascii="Times New Roman" w:hAnsi="Times New Roman" w:cs="Times New Roman"/>
        </w:rPr>
        <w:t>ChNS</w:t>
      </w:r>
      <w:proofErr w:type="spellEnd"/>
      <w:r w:rsidRPr="000A44F8">
        <w:rPr>
          <w:rFonts w:ascii="Times New Roman" w:hAnsi="Times New Roman" w:cs="Times New Roman"/>
        </w:rPr>
        <w:t xml:space="preserve"> (&lt;55 </w:t>
      </w:r>
      <w:proofErr w:type="spellStart"/>
      <w:r w:rsidRPr="000A44F8">
        <w:rPr>
          <w:rFonts w:ascii="Times New Roman" w:hAnsi="Times New Roman" w:cs="Times New Roman"/>
        </w:rPr>
        <w:t>r.ż</w:t>
      </w:r>
      <w:proofErr w:type="spellEnd"/>
      <w:r w:rsidRPr="000A44F8">
        <w:rPr>
          <w:rFonts w:ascii="Times New Roman" w:hAnsi="Times New Roman" w:cs="Times New Roman"/>
        </w:rPr>
        <w:t xml:space="preserve"> mężczyźni oraz &lt;65 r.ż. kobiety, n=180) oraz grupę kontrolna (początek </w:t>
      </w:r>
      <w:proofErr w:type="spellStart"/>
      <w:r w:rsidRPr="000A44F8">
        <w:rPr>
          <w:rFonts w:ascii="Times New Roman" w:hAnsi="Times New Roman" w:cs="Times New Roman"/>
        </w:rPr>
        <w:t>ChNS</w:t>
      </w:r>
      <w:proofErr w:type="spellEnd"/>
      <w:r w:rsidRPr="000A44F8">
        <w:rPr>
          <w:rFonts w:ascii="Times New Roman" w:hAnsi="Times New Roman" w:cs="Times New Roman"/>
        </w:rPr>
        <w:t xml:space="preserve"> odpowiednio </w:t>
      </w:r>
      <w:r w:rsidRPr="000A44F8">
        <w:rPr>
          <w:rFonts w:ascii="Times New Roman" w:hAnsi="Times New Roman" w:cs="Times New Roman"/>
          <w:color w:val="000000" w:themeColor="text1"/>
        </w:rPr>
        <w:t xml:space="preserve">≥55 oraz ≥65 r.ż., n=158). Dane epidemiologiczne i biochemiczne zostały uzyskane retrospektywnie na podstawie analizy dokumentacji medycznej oraz przy użyciu oryginalnego kwestionariusza, stworzonego na potrzeby badania. U od każdego chorego przeprowadzono badanie fizykalne oraz pobrano próbkę krwi do badań genetycznych. Polimorfizmy </w:t>
      </w:r>
      <w:r w:rsidRPr="000A44F8">
        <w:rPr>
          <w:rFonts w:ascii="Times New Roman" w:hAnsi="Times New Roman" w:cs="Times New Roman"/>
        </w:rPr>
        <w:t xml:space="preserve">rs2383206, rs1333049,rs10911021, </w:t>
      </w:r>
      <w:r w:rsidRPr="000A44F8">
        <w:rPr>
          <w:rFonts w:ascii="Times New Roman" w:hAnsi="Times New Roman" w:cs="Times New Roman"/>
          <w:color w:val="000000"/>
        </w:rPr>
        <w:t>rs599839</w:t>
      </w:r>
      <w:r w:rsidRPr="000A44F8">
        <w:rPr>
          <w:rFonts w:ascii="Times New Roman" w:hAnsi="Times New Roman" w:cs="Times New Roman"/>
        </w:rPr>
        <w:t xml:space="preserve"> zostały oznaczone za pomocą </w:t>
      </w:r>
      <w:proofErr w:type="spellStart"/>
      <w:r w:rsidRPr="000A44F8">
        <w:rPr>
          <w:rFonts w:ascii="Times New Roman" w:hAnsi="Times New Roman" w:cs="Times New Roman"/>
        </w:rPr>
        <w:t>TaqMan</w:t>
      </w:r>
      <w:proofErr w:type="spellEnd"/>
      <w:r w:rsidRPr="000A44F8">
        <w:rPr>
          <w:rFonts w:ascii="Times New Roman" w:hAnsi="Times New Roman" w:cs="Times New Roman"/>
        </w:rPr>
        <w:t xml:space="preserve"> SNP </w:t>
      </w:r>
      <w:proofErr w:type="spellStart"/>
      <w:r w:rsidRPr="000A44F8">
        <w:rPr>
          <w:rFonts w:ascii="Times New Roman" w:hAnsi="Times New Roman" w:cs="Times New Roman"/>
        </w:rPr>
        <w:t>Genotyping</w:t>
      </w:r>
      <w:proofErr w:type="spellEnd"/>
      <w:r w:rsidRPr="000A44F8">
        <w:rPr>
          <w:rFonts w:ascii="Times New Roman" w:hAnsi="Times New Roman" w:cs="Times New Roman"/>
        </w:rPr>
        <w:t xml:space="preserve"> </w:t>
      </w:r>
      <w:proofErr w:type="spellStart"/>
      <w:r w:rsidRPr="000A44F8">
        <w:rPr>
          <w:rFonts w:ascii="Times New Roman" w:hAnsi="Times New Roman" w:cs="Times New Roman"/>
        </w:rPr>
        <w:t>Assay</w:t>
      </w:r>
      <w:proofErr w:type="spellEnd"/>
      <w:r w:rsidRPr="000A44F8">
        <w:rPr>
          <w:rFonts w:ascii="Times New Roman" w:hAnsi="Times New Roman" w:cs="Times New Roman"/>
        </w:rPr>
        <w:t xml:space="preserve"> przy użyciu specyficznych </w:t>
      </w:r>
      <w:proofErr w:type="spellStart"/>
      <w:r w:rsidRPr="000A44F8">
        <w:rPr>
          <w:rFonts w:ascii="Times New Roman" w:hAnsi="Times New Roman" w:cs="Times New Roman"/>
        </w:rPr>
        <w:t>primerów</w:t>
      </w:r>
      <w:proofErr w:type="spellEnd"/>
      <w:r w:rsidRPr="000A44F8">
        <w:rPr>
          <w:rFonts w:ascii="Times New Roman" w:hAnsi="Times New Roman" w:cs="Times New Roman"/>
        </w:rPr>
        <w:t>.</w:t>
      </w:r>
    </w:p>
    <w:p w:rsidR="00B238CC" w:rsidRPr="000A44F8" w:rsidRDefault="00B238CC" w:rsidP="00B238C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A44F8">
        <w:rPr>
          <w:rFonts w:ascii="Times New Roman" w:hAnsi="Times New Roman" w:cs="Times New Roman"/>
          <w:color w:val="000000" w:themeColor="text1"/>
        </w:rPr>
        <w:t xml:space="preserve">Analiza statystyczna nie wykazała znamiennych statystycznie różnic pomiędzy średnim czasem trwania cukrzycy, metodami jej terapii, parametrami metabolicznymi (waga, obwód talii, ciśnienie tętnicze, profil lipidowy) a także wywiadem w kierunku zawału mięśnia sercowego, udaru oraz palenia tytoniu. Wykazano znamienną statystycznie różnicę pomiędzy rodzinnym występowaniem </w:t>
      </w:r>
      <w:proofErr w:type="spellStart"/>
      <w:r w:rsidRPr="000A44F8">
        <w:rPr>
          <w:rFonts w:ascii="Times New Roman" w:hAnsi="Times New Roman" w:cs="Times New Roman"/>
          <w:color w:val="000000" w:themeColor="text1"/>
        </w:rPr>
        <w:t>ChNS</w:t>
      </w:r>
      <w:proofErr w:type="spellEnd"/>
      <w:r w:rsidRPr="000A44F8">
        <w:rPr>
          <w:rFonts w:ascii="Times New Roman" w:hAnsi="Times New Roman" w:cs="Times New Roman"/>
          <w:color w:val="000000" w:themeColor="text1"/>
        </w:rPr>
        <w:t xml:space="preserve">, nadciśnienia tętniczego oraz otyłości pomiędzy grupami. Spośród analizowanych tradycyjnych, modyfikowalnych czynników ryzyka największe znaczenie dla wczesnego wystąpienia </w:t>
      </w:r>
      <w:proofErr w:type="spellStart"/>
      <w:r w:rsidRPr="000A44F8">
        <w:rPr>
          <w:rFonts w:ascii="Times New Roman" w:hAnsi="Times New Roman" w:cs="Times New Roman"/>
          <w:color w:val="000000" w:themeColor="text1"/>
        </w:rPr>
        <w:t>ChNS</w:t>
      </w:r>
      <w:proofErr w:type="spellEnd"/>
      <w:r w:rsidRPr="000A44F8">
        <w:rPr>
          <w:rFonts w:ascii="Times New Roman" w:hAnsi="Times New Roman" w:cs="Times New Roman"/>
          <w:color w:val="000000" w:themeColor="text1"/>
        </w:rPr>
        <w:t xml:space="preserve"> miały w badanej populacji: niski poziom cholesterolu HDL (OR=1,49) oraz BMI ≥35kg/m2 (OR 1,75). Analiza genetyczna wykazała, iż </w:t>
      </w:r>
      <w:proofErr w:type="spellStart"/>
      <w:r w:rsidRPr="000A44F8">
        <w:rPr>
          <w:rFonts w:ascii="Times New Roman" w:hAnsi="Times New Roman" w:cs="Times New Roman"/>
          <w:i/>
          <w:color w:val="000000" w:themeColor="text1"/>
        </w:rPr>
        <w:t>allel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A44F8">
        <w:rPr>
          <w:rFonts w:ascii="Times New Roman" w:hAnsi="Times New Roman" w:cs="Times New Roman"/>
          <w:color w:val="000000" w:themeColor="text1"/>
        </w:rPr>
        <w:t>ryzyka G w</w:t>
      </w:r>
      <w:r w:rsidRPr="000A44F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A44F8">
        <w:rPr>
          <w:rFonts w:ascii="Times New Roman" w:hAnsi="Times New Roman" w:cs="Times New Roman"/>
          <w:i/>
          <w:color w:val="000000" w:themeColor="text1"/>
        </w:rPr>
        <w:t>locus</w:t>
      </w:r>
      <w:proofErr w:type="spellEnd"/>
      <w:r w:rsidRPr="000A44F8">
        <w:rPr>
          <w:rFonts w:ascii="Times New Roman" w:hAnsi="Times New Roman" w:cs="Times New Roman"/>
          <w:color w:val="000000" w:themeColor="text1"/>
        </w:rPr>
        <w:t xml:space="preserve"> rs2383206 znamiennie częściej występował w </w:t>
      </w:r>
      <w:r w:rsidRPr="000A44F8">
        <w:rPr>
          <w:rFonts w:ascii="Times New Roman" w:hAnsi="Times New Roman" w:cs="Times New Roman"/>
          <w:color w:val="000000" w:themeColor="text1"/>
        </w:rPr>
        <w:lastRenderedPageBreak/>
        <w:t>grupie badanej w porównaniu do kontroli</w:t>
      </w:r>
      <w:r w:rsidRPr="000A44F8">
        <w:rPr>
          <w:rFonts w:ascii="Times New Roman" w:hAnsi="Times New Roman" w:cs="Times New Roman"/>
        </w:rPr>
        <w:t xml:space="preserve">(62.4% vs 44.0% p&lt;0.00001). Homozygoty GG stanowiły 39.4%  grupy badanej oraz 18.8% kontrolnej (p=0.0001). Iloraz szans wystąpienia </w:t>
      </w:r>
      <w:proofErr w:type="spellStart"/>
      <w:r w:rsidRPr="000A44F8">
        <w:rPr>
          <w:rFonts w:ascii="Times New Roman" w:hAnsi="Times New Roman" w:cs="Times New Roman"/>
        </w:rPr>
        <w:t>ChNS</w:t>
      </w:r>
      <w:proofErr w:type="spellEnd"/>
      <w:r w:rsidRPr="000A44F8">
        <w:rPr>
          <w:rFonts w:ascii="Times New Roman" w:hAnsi="Times New Roman" w:cs="Times New Roman"/>
        </w:rPr>
        <w:t xml:space="preserve"> o wczesnym początku wynosił 2.81, 95%CI:2.39-3.24 zaś po uwzględnieniu roli innych, tradycyjnych czynników ryzyka obniżał się tylko nieznacznie do wartości 2.58. Co więcej, wykazano, że genotyp GG znamiennie częściej występowały w populacji z niewyrównaną glikemią (HbA1c≥7% - 41.3% vs. 15.9;p=0.0011) a także u pacjentów</w:t>
      </w:r>
      <w:r>
        <w:rPr>
          <w:rFonts w:ascii="Times New Roman" w:hAnsi="Times New Roman" w:cs="Times New Roman"/>
        </w:rPr>
        <w:t xml:space="preserve"> </w:t>
      </w:r>
      <w:r w:rsidRPr="000A44F8">
        <w:rPr>
          <w:rFonts w:ascii="Times New Roman" w:hAnsi="Times New Roman" w:cs="Times New Roman"/>
        </w:rPr>
        <w:t xml:space="preserve">bez otyłości (BMI&lt;30 kg/m2 - 39.7% vs. 18.2%,p=0.0002). Podobny związek pomiędzy wczesnym występowaniem </w:t>
      </w:r>
      <w:proofErr w:type="spellStart"/>
      <w:r w:rsidRPr="000A44F8">
        <w:rPr>
          <w:rFonts w:ascii="Times New Roman" w:hAnsi="Times New Roman" w:cs="Times New Roman"/>
        </w:rPr>
        <w:t>ChNS</w:t>
      </w:r>
      <w:proofErr w:type="spellEnd"/>
      <w:r w:rsidRPr="000A44F8">
        <w:rPr>
          <w:rFonts w:ascii="Times New Roman" w:hAnsi="Times New Roman" w:cs="Times New Roman"/>
        </w:rPr>
        <w:t xml:space="preserve"> obserwowano dla drugiego analizowanego polimorfizmy z region 9p21- rs1333049. Częstość </w:t>
      </w:r>
      <w:proofErr w:type="spellStart"/>
      <w:r w:rsidRPr="000A44F8">
        <w:rPr>
          <w:rFonts w:ascii="Times New Roman" w:hAnsi="Times New Roman" w:cs="Times New Roman"/>
          <w:i/>
        </w:rPr>
        <w:t>allelu</w:t>
      </w:r>
      <w:proofErr w:type="spellEnd"/>
      <w:r w:rsidRPr="000A44F8">
        <w:rPr>
          <w:rFonts w:ascii="Times New Roman" w:hAnsi="Times New Roman" w:cs="Times New Roman"/>
        </w:rPr>
        <w:t xml:space="preserve"> ryzyka C była znamiennie wyższa w populacji z wczesnym początkiem </w:t>
      </w:r>
      <w:proofErr w:type="spellStart"/>
      <w:r w:rsidRPr="000A44F8">
        <w:rPr>
          <w:rFonts w:ascii="Times New Roman" w:hAnsi="Times New Roman" w:cs="Times New Roman"/>
        </w:rPr>
        <w:t>ChNS</w:t>
      </w:r>
      <w:proofErr w:type="spellEnd"/>
      <w:r w:rsidRPr="000A44F8">
        <w:rPr>
          <w:rFonts w:ascii="Times New Roman" w:hAnsi="Times New Roman" w:cs="Times New Roman"/>
        </w:rPr>
        <w:t xml:space="preserve"> (</w:t>
      </w:r>
      <w:r w:rsidRPr="000A44F8">
        <w:rPr>
          <w:rFonts w:ascii="Times New Roman" w:hAnsi="Times New Roman" w:cs="Times New Roman"/>
          <w:i/>
        </w:rPr>
        <w:t>56.3% vs 43.4, p=0.</w:t>
      </w:r>
      <w:r w:rsidRPr="000A44F8">
        <w:rPr>
          <w:rFonts w:ascii="Times New Roman" w:hAnsi="Times New Roman" w:cs="Times New Roman"/>
        </w:rPr>
        <w:t xml:space="preserve">0036). Homozygoty CC stanowiły w grupie badanej 31.6% i 17.4% w grupie kontrolnej (p=0.0083). OR wynosił 2.2,(95%CI:1.83-2.56), a po uwzględnieniu innych czynników ryzyka - 1.96. Podobnie jak w przypadku poprzedniego analizowane </w:t>
      </w:r>
      <w:proofErr w:type="spellStart"/>
      <w:r w:rsidRPr="000A44F8">
        <w:rPr>
          <w:rFonts w:ascii="Times New Roman" w:hAnsi="Times New Roman" w:cs="Times New Roman"/>
        </w:rPr>
        <w:t>SNP’s</w:t>
      </w:r>
      <w:proofErr w:type="spellEnd"/>
      <w:r w:rsidRPr="000A44F8">
        <w:rPr>
          <w:rFonts w:ascii="Times New Roman" w:hAnsi="Times New Roman" w:cs="Times New Roman"/>
        </w:rPr>
        <w:t xml:space="preserve">, genotyp CC-w </w:t>
      </w:r>
      <w:r w:rsidRPr="000A44F8">
        <w:rPr>
          <w:rFonts w:ascii="Times New Roman" w:hAnsi="Times New Roman" w:cs="Times New Roman"/>
          <w:i/>
        </w:rPr>
        <w:t>locus</w:t>
      </w:r>
      <w:r w:rsidRPr="000A44F8">
        <w:rPr>
          <w:rFonts w:ascii="Times New Roman" w:hAnsi="Times New Roman" w:cs="Times New Roman"/>
        </w:rPr>
        <w:t xml:space="preserve">rs1333049 znamiennie częściej występowały wśród pacjentów niewyrównanych metabolicznie (33,9% vs. 10,6%) oraz osób ze stosunkowo niskim BMI (31,8% vs. 16,2%). Dla pozostałych badanych polimorfizmów, nie obserwowano znamienniej statystycznie różnicy pomiędzy wczesnym początkiem </w:t>
      </w:r>
      <w:proofErr w:type="spellStart"/>
      <w:r w:rsidRPr="000A44F8">
        <w:rPr>
          <w:rFonts w:ascii="Times New Roman" w:hAnsi="Times New Roman" w:cs="Times New Roman"/>
        </w:rPr>
        <w:t>ChNS</w:t>
      </w:r>
      <w:proofErr w:type="spellEnd"/>
      <w:r w:rsidRPr="000A44F8">
        <w:rPr>
          <w:rFonts w:ascii="Times New Roman" w:hAnsi="Times New Roman" w:cs="Times New Roman"/>
        </w:rPr>
        <w:t xml:space="preserve"> a częstością </w:t>
      </w:r>
      <w:r w:rsidRPr="000A44F8">
        <w:rPr>
          <w:rFonts w:ascii="Times New Roman" w:hAnsi="Times New Roman" w:cs="Times New Roman"/>
          <w:i/>
        </w:rPr>
        <w:t>alleli</w:t>
      </w:r>
      <w:r w:rsidRPr="000A44F8">
        <w:rPr>
          <w:rFonts w:ascii="Times New Roman" w:hAnsi="Times New Roman" w:cs="Times New Roman"/>
        </w:rPr>
        <w:t xml:space="preserve"> z </w:t>
      </w:r>
      <w:proofErr w:type="spellStart"/>
      <w:r w:rsidRPr="000A44F8">
        <w:rPr>
          <w:rFonts w:ascii="Times New Roman" w:hAnsi="Times New Roman" w:cs="Times New Roman"/>
          <w:i/>
        </w:rPr>
        <w:t>loci</w:t>
      </w:r>
      <w:proofErr w:type="spellEnd"/>
      <w:r w:rsidRPr="000A44F8">
        <w:rPr>
          <w:rFonts w:ascii="Times New Roman" w:hAnsi="Times New Roman" w:cs="Times New Roman"/>
        </w:rPr>
        <w:t xml:space="preserve"> 1q25 oraz 1p13. </w:t>
      </w:r>
    </w:p>
    <w:p w:rsidR="00B238CC" w:rsidRPr="000A44F8" w:rsidRDefault="00B238CC" w:rsidP="00B238C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A44F8">
        <w:rPr>
          <w:rFonts w:ascii="Times New Roman" w:hAnsi="Times New Roman" w:cs="Times New Roman"/>
          <w:color w:val="000000" w:themeColor="text1"/>
        </w:rPr>
        <w:t>Przeprowadzona przez nas analiza umożliwia wniosek, iż w</w:t>
      </w:r>
      <w:r>
        <w:rPr>
          <w:rFonts w:ascii="Times New Roman" w:hAnsi="Times New Roman" w:cs="Times New Roman"/>
          <w:color w:val="000000" w:themeColor="text1"/>
        </w:rPr>
        <w:t xml:space="preserve"> polskiej populacji chorych z </w:t>
      </w:r>
      <w:r w:rsidRPr="000A44F8">
        <w:rPr>
          <w:rFonts w:ascii="Times New Roman" w:hAnsi="Times New Roman" w:cs="Times New Roman"/>
          <w:color w:val="000000" w:themeColor="text1"/>
        </w:rPr>
        <w:t>DM</w:t>
      </w:r>
      <w:r>
        <w:rPr>
          <w:rFonts w:ascii="Times New Roman" w:hAnsi="Times New Roman" w:cs="Times New Roman"/>
          <w:color w:val="000000" w:themeColor="text1"/>
        </w:rPr>
        <w:t>t2</w:t>
      </w:r>
      <w:r w:rsidRPr="000A44F8">
        <w:rPr>
          <w:rFonts w:ascii="Times New Roman" w:hAnsi="Times New Roman" w:cs="Times New Roman"/>
          <w:color w:val="000000" w:themeColor="text1"/>
        </w:rPr>
        <w:t xml:space="preserve">, spośród badanych modyfikowalnych oraz niemodyfikowalnych czynników ryzyka </w:t>
      </w:r>
      <w:proofErr w:type="spellStart"/>
      <w:r w:rsidRPr="000A44F8">
        <w:rPr>
          <w:rFonts w:ascii="Times New Roman" w:hAnsi="Times New Roman" w:cs="Times New Roman"/>
          <w:color w:val="000000" w:themeColor="text1"/>
        </w:rPr>
        <w:t>ChNS</w:t>
      </w:r>
      <w:proofErr w:type="spellEnd"/>
      <w:r w:rsidRPr="000A44F8">
        <w:rPr>
          <w:rFonts w:ascii="Times New Roman" w:hAnsi="Times New Roman" w:cs="Times New Roman"/>
          <w:color w:val="000000" w:themeColor="text1"/>
        </w:rPr>
        <w:t xml:space="preserve"> to polimorfizmy z regionu 9p21 mają najistotniejszy wpływ na wczesny wiek pojawienia się </w:t>
      </w:r>
      <w:proofErr w:type="spellStart"/>
      <w:r w:rsidRPr="000A44F8">
        <w:rPr>
          <w:rFonts w:ascii="Times New Roman" w:hAnsi="Times New Roman" w:cs="Times New Roman"/>
          <w:color w:val="000000" w:themeColor="text1"/>
        </w:rPr>
        <w:t>ChNS</w:t>
      </w:r>
      <w:proofErr w:type="spellEnd"/>
      <w:r w:rsidRPr="000A44F8">
        <w:rPr>
          <w:rFonts w:ascii="Times New Roman" w:hAnsi="Times New Roman" w:cs="Times New Roman"/>
          <w:color w:val="000000" w:themeColor="text1"/>
        </w:rPr>
        <w:t>. Zależność  ta dotyczy szczególnie szczupłych chorych oraz pacjentów  z nieprawidłowo wyrównaną glikemią.</w:t>
      </w:r>
    </w:p>
    <w:p w:rsidR="00B238CC" w:rsidRPr="000A44F8" w:rsidRDefault="00B238CC" w:rsidP="00B238C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A44F8">
        <w:rPr>
          <w:rFonts w:ascii="Times New Roman" w:hAnsi="Times New Roman" w:cs="Times New Roman"/>
          <w:color w:val="000000" w:themeColor="text1"/>
        </w:rPr>
        <w:t xml:space="preserve">Słowa kluczowe: DMt2- Cukrzyca typu 2, </w:t>
      </w:r>
      <w:proofErr w:type="spellStart"/>
      <w:r w:rsidRPr="000A44F8">
        <w:rPr>
          <w:rFonts w:ascii="Times New Roman" w:hAnsi="Times New Roman" w:cs="Times New Roman"/>
          <w:color w:val="000000" w:themeColor="text1"/>
        </w:rPr>
        <w:t>ChNS</w:t>
      </w:r>
      <w:proofErr w:type="spellEnd"/>
      <w:r w:rsidRPr="000A44F8">
        <w:rPr>
          <w:rFonts w:ascii="Times New Roman" w:hAnsi="Times New Roman" w:cs="Times New Roman"/>
          <w:color w:val="000000" w:themeColor="text1"/>
        </w:rPr>
        <w:t xml:space="preserve">- choroba niedokrwienna serca; SNP- polimorfizm pojedynczego nukleotydu; GWAS- badania asocjacyjne skanowania genomu; OR- iloraz szans; BMI- wskaźnik waga-wzrost; HbA1c- hemoglobina </w:t>
      </w:r>
      <w:proofErr w:type="spellStart"/>
      <w:r w:rsidRPr="000A44F8">
        <w:rPr>
          <w:rFonts w:ascii="Times New Roman" w:hAnsi="Times New Roman" w:cs="Times New Roman"/>
          <w:color w:val="000000" w:themeColor="text1"/>
        </w:rPr>
        <w:t>glikowana</w:t>
      </w:r>
      <w:proofErr w:type="spellEnd"/>
    </w:p>
    <w:p w:rsidR="00F12D8B" w:rsidRDefault="00F12D8B"/>
    <w:sectPr w:rsidR="00F1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97"/>
    <w:rsid w:val="00447397"/>
    <w:rsid w:val="007140FE"/>
    <w:rsid w:val="00B238CC"/>
    <w:rsid w:val="00F12D8B"/>
    <w:rsid w:val="00F551D0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848C9"/>
  <w15:chartTrackingRefBased/>
  <w15:docId w15:val="{09D521EF-A4C1-4EA6-8E1F-D683444D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8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Agata Purgal</cp:lastModifiedBy>
  <cp:revision>3</cp:revision>
  <dcterms:created xsi:type="dcterms:W3CDTF">2016-05-05T20:03:00Z</dcterms:created>
  <dcterms:modified xsi:type="dcterms:W3CDTF">2016-05-12T10:38:00Z</dcterms:modified>
</cp:coreProperties>
</file>